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88"/>
        <w:gridCol w:w="489"/>
        <w:gridCol w:w="1052"/>
        <w:gridCol w:w="496"/>
        <w:gridCol w:w="496"/>
        <w:gridCol w:w="498"/>
        <w:gridCol w:w="498"/>
        <w:gridCol w:w="498"/>
        <w:gridCol w:w="498"/>
        <w:gridCol w:w="498"/>
        <w:gridCol w:w="498"/>
        <w:gridCol w:w="498"/>
        <w:gridCol w:w="498"/>
        <w:gridCol w:w="492"/>
        <w:gridCol w:w="492"/>
        <w:gridCol w:w="1168"/>
      </w:tblGrid>
      <w:tr w:rsidR="00E932E4" w:rsidRPr="00763FF5" w14:paraId="469BE785" w14:textId="77777777" w:rsidTr="00E753EC">
        <w:trPr>
          <w:trHeight w:val="550"/>
        </w:trPr>
        <w:tc>
          <w:tcPr>
            <w:tcW w:w="2033" w:type="dxa"/>
            <w:vAlign w:val="center"/>
            <w:hideMark/>
          </w:tcPr>
          <w:p w14:paraId="6B859878" w14:textId="741E805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684975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931D0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477E3">
              <w:rPr>
                <w:rFonts w:ascii="Tw Cen MT" w:hAnsi="Tw Cen MT" w:cs="Times New Roman"/>
                <w:b/>
                <w:sz w:val="28"/>
                <w:szCs w:val="28"/>
              </w:rPr>
              <w:t>PE1ME01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2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6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8" w:type="dxa"/>
            <w:vAlign w:val="center"/>
            <w:hideMark/>
          </w:tcPr>
          <w:p w14:paraId="012D6C2F" w14:textId="71091224" w:rsidR="00E932E4" w:rsidRPr="00763FF5" w:rsidRDefault="0068497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221CED6E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A5CEF1A" w:rsidR="006D45DE" w:rsidRDefault="00750B7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684975">
        <w:rPr>
          <w:rFonts w:ascii="Tw Cen MT" w:hAnsi="Tw Cen MT"/>
          <w:sz w:val="32"/>
          <w:szCs w:val="26"/>
        </w:rPr>
        <w:t>4</w:t>
      </w:r>
    </w:p>
    <w:p w14:paraId="03BE027B" w14:textId="33EF2229" w:rsidR="00210720" w:rsidRPr="004A25E7" w:rsidRDefault="008F171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NON-CONVENTIONAL ENERGY SOURCE</w:t>
      </w:r>
    </w:p>
    <w:p w14:paraId="2B71DFFB" w14:textId="0C9D142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8849BD" w:rsidRPr="008849BD">
        <w:rPr>
          <w:rFonts w:ascii="Tw Cen MT" w:hAnsi="Tw Cen MT"/>
          <w:bCs/>
          <w:sz w:val="28"/>
          <w:szCs w:val="28"/>
        </w:rPr>
        <w:t>M</w:t>
      </w:r>
      <w:r w:rsidR="00C32A4D" w:rsidRPr="008849BD">
        <w:rPr>
          <w:rFonts w:ascii="Tw Cen MT" w:hAnsi="Tw Cen MT"/>
          <w:bCs/>
          <w:sz w:val="28"/>
          <w:szCs w:val="28"/>
        </w:rPr>
        <w:t>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425B674E" w14:textId="0F4A8A65" w:rsidR="00E753EC" w:rsidRDefault="00E753EC" w:rsidP="00E753E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45733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796EEBB" w14:textId="77777777" w:rsidR="00E753EC" w:rsidRDefault="00E753EC" w:rsidP="00E753E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451679C" w14:textId="77777777" w:rsidR="00E753EC" w:rsidRDefault="00E753EC" w:rsidP="00E753E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B3666C6" w14:textId="77777777" w:rsidR="006E3F1F" w:rsidRDefault="00E753EC" w:rsidP="00E753EC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5111A7B3" w14:textId="77777777" w:rsidR="006E3F1F" w:rsidRDefault="006E3F1F" w:rsidP="006E3F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D5B5BD7" w14:textId="77777777" w:rsidR="006E3F1F" w:rsidRDefault="006E3F1F" w:rsidP="006E3F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6E3F1F" w14:paraId="5AC4C51D" w14:textId="77777777" w:rsidTr="00313FDC">
        <w:tc>
          <w:tcPr>
            <w:tcW w:w="670" w:type="dxa"/>
          </w:tcPr>
          <w:p w14:paraId="24DF0A78" w14:textId="77777777" w:rsidR="006E3F1F" w:rsidRDefault="006E3F1F" w:rsidP="006E3F1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BA15C63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 w:rsidRPr="002C1587">
              <w:rPr>
                <w:rFonts w:eastAsia="Arial Unicode MS"/>
                <w:bCs/>
                <w:sz w:val="24"/>
                <w:szCs w:val="24"/>
              </w:rPr>
              <w:t>Define renewable energy and its significance in today's energy landscape.</w:t>
            </w:r>
          </w:p>
        </w:tc>
        <w:tc>
          <w:tcPr>
            <w:tcW w:w="634" w:type="dxa"/>
            <w:hideMark/>
          </w:tcPr>
          <w:p w14:paraId="1861FDA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24DF38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3832F93" w14:textId="77777777" w:rsidR="006E3F1F" w:rsidRDefault="006E3F1F" w:rsidP="008264CD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E3F1F" w14:paraId="78D4444B" w14:textId="77777777" w:rsidTr="00313FDC">
        <w:tc>
          <w:tcPr>
            <w:tcW w:w="670" w:type="dxa"/>
          </w:tcPr>
          <w:p w14:paraId="49CAC889" w14:textId="77777777" w:rsidR="006E3F1F" w:rsidRDefault="006E3F1F" w:rsidP="006E3F1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37C069E" w14:textId="5AC1E886" w:rsidR="006E3F1F" w:rsidRDefault="00313FDC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</w:t>
            </w:r>
            <w:r w:rsidR="006E3F1F" w:rsidRPr="00D83F02">
              <w:rPr>
                <w:rFonts w:eastAsia="Arial Unicode MS"/>
                <w:bCs/>
                <w:sz w:val="24"/>
                <w:szCs w:val="24"/>
              </w:rPr>
              <w:t>solar distillation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4" w:type="dxa"/>
            <w:hideMark/>
          </w:tcPr>
          <w:p w14:paraId="48167C84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1B3B8B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6C2C38A" w14:textId="77777777" w:rsidR="006E3F1F" w:rsidRDefault="006E3F1F" w:rsidP="008264CD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E3F1F" w14:paraId="6BEF12BF" w14:textId="77777777" w:rsidTr="00313FDC">
        <w:tc>
          <w:tcPr>
            <w:tcW w:w="670" w:type="dxa"/>
          </w:tcPr>
          <w:p w14:paraId="024CF62C" w14:textId="77777777" w:rsidR="006E3F1F" w:rsidRDefault="006E3F1F" w:rsidP="006E3F1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D8CB273" w14:textId="0149F539" w:rsidR="006E3F1F" w:rsidRDefault="00313FDC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</w:t>
            </w:r>
            <w:r w:rsidR="006E3F1F" w:rsidRPr="00EA4143">
              <w:rPr>
                <w:rFonts w:eastAsia="Arial Unicode MS"/>
                <w:bCs/>
                <w:sz w:val="24"/>
                <w:szCs w:val="24"/>
              </w:rPr>
              <w:t xml:space="preserve"> one region known for its high potential in wind energy production.</w:t>
            </w:r>
          </w:p>
        </w:tc>
        <w:tc>
          <w:tcPr>
            <w:tcW w:w="634" w:type="dxa"/>
            <w:hideMark/>
          </w:tcPr>
          <w:p w14:paraId="79A6D605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06D7268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51CACB88" w14:textId="77777777" w:rsidR="006E3F1F" w:rsidRDefault="006E3F1F" w:rsidP="008264CD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E3F1F" w14:paraId="5659F246" w14:textId="77777777" w:rsidTr="00313FDC">
        <w:tc>
          <w:tcPr>
            <w:tcW w:w="670" w:type="dxa"/>
          </w:tcPr>
          <w:p w14:paraId="4DAF0A45" w14:textId="77777777" w:rsidR="006E3F1F" w:rsidRDefault="006E3F1F" w:rsidP="006E3F1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F29CDA9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7152F">
              <w:rPr>
                <w:rFonts w:eastAsia="Arial Unicode MS"/>
                <w:bCs/>
                <w:sz w:val="24"/>
                <w:szCs w:val="24"/>
              </w:rPr>
              <w:t>State one advantage of bio-gas combustion over traditional fuels in terms of emissions.</w:t>
            </w:r>
          </w:p>
        </w:tc>
        <w:tc>
          <w:tcPr>
            <w:tcW w:w="634" w:type="dxa"/>
            <w:hideMark/>
          </w:tcPr>
          <w:p w14:paraId="11C3A902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A3778B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D1DABF0" w14:textId="77777777" w:rsidR="006E3F1F" w:rsidRDefault="006E3F1F" w:rsidP="008264CD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6E3F1F" w14:paraId="61B2AD90" w14:textId="77777777" w:rsidTr="00313FDC">
        <w:tc>
          <w:tcPr>
            <w:tcW w:w="670" w:type="dxa"/>
          </w:tcPr>
          <w:p w14:paraId="53B04A56" w14:textId="77777777" w:rsidR="006E3F1F" w:rsidRDefault="006E3F1F" w:rsidP="006E3F1F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D209617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31F08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Pr="00535FE2">
              <w:rPr>
                <w:rFonts w:eastAsia="Arial Unicode MS"/>
                <w:bCs/>
                <w:sz w:val="24"/>
                <w:szCs w:val="24"/>
              </w:rPr>
              <w:t>the role of dissociation and ionization in MHD technology.</w:t>
            </w:r>
          </w:p>
        </w:tc>
        <w:tc>
          <w:tcPr>
            <w:tcW w:w="634" w:type="dxa"/>
            <w:hideMark/>
          </w:tcPr>
          <w:p w14:paraId="562AC9D2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28D527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42A226AE" w14:textId="77777777" w:rsidR="006E3F1F" w:rsidRDefault="006E3F1F" w:rsidP="008264CD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EB94AAD" w14:textId="77777777" w:rsidR="006E3F1F" w:rsidRDefault="006E3F1F" w:rsidP="006E3F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5728EC3" w14:textId="77777777" w:rsidR="006E3F1F" w:rsidRDefault="006E3F1F" w:rsidP="006E3F1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6DBA65B" w14:textId="77777777" w:rsidR="006E3F1F" w:rsidRDefault="006E3F1F" w:rsidP="006E3F1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7"/>
      </w:tblGrid>
      <w:tr w:rsidR="006E3F1F" w14:paraId="191FA0E2" w14:textId="77777777" w:rsidTr="00313FDC">
        <w:tc>
          <w:tcPr>
            <w:tcW w:w="11161" w:type="dxa"/>
            <w:gridSpan w:val="5"/>
            <w:hideMark/>
          </w:tcPr>
          <w:p w14:paraId="4389D0E4" w14:textId="77777777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6E3F1F" w14:paraId="3CCCA219" w14:textId="77777777" w:rsidTr="00313FDC">
        <w:tc>
          <w:tcPr>
            <w:tcW w:w="623" w:type="dxa"/>
          </w:tcPr>
          <w:p w14:paraId="6D6BC0B6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9CCF250" w14:textId="77777777" w:rsidR="006E3F1F" w:rsidRDefault="006E3F1F" w:rsidP="0078729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A2D54">
              <w:rPr>
                <w:rFonts w:eastAsia="Arial Unicode MS"/>
                <w:bCs/>
                <w:sz w:val="24"/>
                <w:szCs w:val="24"/>
              </w:rPr>
              <w:t>Evaluate the scientific principles underpinning renewable energy. Choose two renewable sources and detail the scientific principles governing their conversion into usable energy.</w:t>
            </w:r>
          </w:p>
        </w:tc>
        <w:tc>
          <w:tcPr>
            <w:tcW w:w="670" w:type="dxa"/>
            <w:hideMark/>
          </w:tcPr>
          <w:p w14:paraId="2678CBFE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03369C74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611CC51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7C0D62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BE355E7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B63554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14A51E11" w14:textId="77777777" w:rsidTr="00313FDC">
        <w:tc>
          <w:tcPr>
            <w:tcW w:w="11161" w:type="dxa"/>
            <w:gridSpan w:val="5"/>
            <w:hideMark/>
          </w:tcPr>
          <w:p w14:paraId="1173703A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407883C8" w14:textId="77777777" w:rsidTr="00313FDC">
        <w:tc>
          <w:tcPr>
            <w:tcW w:w="623" w:type="dxa"/>
          </w:tcPr>
          <w:p w14:paraId="1D7F201C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0FF92E9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6F251A">
              <w:rPr>
                <w:rFonts w:eastAsia="Arial Unicode MS"/>
                <w:bCs/>
                <w:sz w:val="24"/>
                <w:szCs w:val="24"/>
              </w:rPr>
              <w:t>Discuss two significant environmental considerations related to the deployment of solar energy technologies.</w:t>
            </w:r>
          </w:p>
          <w:p w14:paraId="57B3CC16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8956D1">
              <w:rPr>
                <w:rFonts w:eastAsia="Arial Unicode MS"/>
                <w:bCs/>
                <w:sz w:val="24"/>
                <w:szCs w:val="24"/>
              </w:rPr>
              <w:t xml:space="preserve">Differentiate between extraterrestrial and terrestrial solar radiation. </w:t>
            </w:r>
            <w:r w:rsidRPr="006F251A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27A940D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29FBB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CAB1D89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B98DA1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1F4D0C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07FAED91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E3F1F" w14:paraId="26F6D86B" w14:textId="77777777" w:rsidTr="00313FDC">
        <w:tc>
          <w:tcPr>
            <w:tcW w:w="11161" w:type="dxa"/>
            <w:gridSpan w:val="5"/>
            <w:hideMark/>
          </w:tcPr>
          <w:p w14:paraId="6A645AA8" w14:textId="77777777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6E3F1F" w14:paraId="777F0878" w14:textId="77777777" w:rsidTr="00313FDC">
        <w:tc>
          <w:tcPr>
            <w:tcW w:w="623" w:type="dxa"/>
          </w:tcPr>
          <w:p w14:paraId="66D93E3C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7357AEF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B02145">
              <w:rPr>
                <w:rFonts w:eastAsia="Arial Unicode MS"/>
                <w:bCs/>
                <w:sz w:val="24"/>
                <w:szCs w:val="24"/>
              </w:rPr>
              <w:t xml:space="preserve">Compare and contrast flat plate collectors and </w:t>
            </w:r>
            <w:proofErr w:type="gramStart"/>
            <w:r w:rsidRPr="00B02145">
              <w:rPr>
                <w:rFonts w:eastAsia="Arial Unicode MS"/>
                <w:bCs/>
                <w:sz w:val="24"/>
                <w:szCs w:val="24"/>
              </w:rPr>
              <w:t>concentrating</w:t>
            </w:r>
            <w:proofErr w:type="gramEnd"/>
            <w:r w:rsidRPr="00B02145">
              <w:rPr>
                <w:rFonts w:eastAsia="Arial Unicode MS"/>
                <w:bCs/>
                <w:sz w:val="24"/>
                <w:szCs w:val="24"/>
              </w:rPr>
              <w:t xml:space="preserve"> collectors used in solar energy systems.</w:t>
            </w:r>
          </w:p>
          <w:p w14:paraId="19B9F553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B02145">
              <w:rPr>
                <w:rFonts w:eastAsia="Arial Unicode MS"/>
                <w:bCs/>
                <w:sz w:val="24"/>
                <w:szCs w:val="24"/>
              </w:rPr>
              <w:t>Discuss the importance of orientation in solar collectors and the thermal analysis involved.</w:t>
            </w:r>
          </w:p>
        </w:tc>
        <w:tc>
          <w:tcPr>
            <w:tcW w:w="670" w:type="dxa"/>
            <w:hideMark/>
          </w:tcPr>
          <w:p w14:paraId="0E05241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646E71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91B470D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681897A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283D94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734197E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4C2CB5E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000B1C3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5B04CCD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E3F1F" w14:paraId="22AA16FA" w14:textId="77777777" w:rsidTr="00313FDC">
        <w:tc>
          <w:tcPr>
            <w:tcW w:w="11161" w:type="dxa"/>
            <w:gridSpan w:val="5"/>
            <w:hideMark/>
          </w:tcPr>
          <w:p w14:paraId="5F74E60B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43E45853" w14:textId="77777777" w:rsidTr="00313FDC">
        <w:tc>
          <w:tcPr>
            <w:tcW w:w="623" w:type="dxa"/>
          </w:tcPr>
          <w:p w14:paraId="72404CA2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7C8DE8F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719D">
              <w:rPr>
                <w:rFonts w:eastAsia="Arial Unicode MS"/>
                <w:bCs/>
                <w:sz w:val="24"/>
                <w:szCs w:val="24"/>
              </w:rPr>
              <w:t>Explain the different methods utilized for solar energy storage. Compare sensible, latent heat, and stratified storage methods, outlining their applications and advantages.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600EE997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724374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36A389A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D0A2531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94199F3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4BBCE4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3CF87BC9" w14:textId="77777777" w:rsidTr="00313FDC">
        <w:tc>
          <w:tcPr>
            <w:tcW w:w="11161" w:type="dxa"/>
            <w:gridSpan w:val="5"/>
            <w:hideMark/>
          </w:tcPr>
          <w:p w14:paraId="2A1D3149" w14:textId="77777777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6E3F1F" w14:paraId="14816841" w14:textId="77777777" w:rsidTr="00313FDC">
        <w:tc>
          <w:tcPr>
            <w:tcW w:w="623" w:type="dxa"/>
          </w:tcPr>
          <w:p w14:paraId="23B1A5B0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12E1857" w14:textId="79EB8ADE" w:rsidR="006E3F1F" w:rsidRDefault="00AE2527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t</w:t>
            </w:r>
            <w:r w:rsidR="006E3F1F" w:rsidRPr="00EA4143">
              <w:rPr>
                <w:rFonts w:eastAsia="Arial Unicode MS"/>
                <w:bCs/>
                <w:sz w:val="24"/>
                <w:szCs w:val="24"/>
              </w:rPr>
              <w:t>he performance characteristics of wind turbines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detail.</w:t>
            </w:r>
            <w:r w:rsidR="006E3F1F" w:rsidRPr="00EA4143">
              <w:rPr>
                <w:rFonts w:eastAsia="Arial Unicode MS"/>
                <w:bCs/>
                <w:sz w:val="24"/>
                <w:szCs w:val="24"/>
              </w:rPr>
              <w:t xml:space="preserve"> What facto</w:t>
            </w:r>
            <w:r w:rsidR="006E3F1F">
              <w:rPr>
                <w:rFonts w:eastAsia="Arial Unicode MS"/>
                <w:bCs/>
                <w:sz w:val="24"/>
                <w:szCs w:val="24"/>
              </w:rPr>
              <w:t xml:space="preserve">rs influence their performance </w:t>
            </w:r>
            <w:r w:rsidR="006E3F1F" w:rsidRPr="00EA4143">
              <w:rPr>
                <w:rFonts w:eastAsia="Arial Unicode MS"/>
                <w:bCs/>
                <w:sz w:val="24"/>
                <w:szCs w:val="24"/>
              </w:rPr>
              <w:t>and how are these characteristics measured and evaluated?</w:t>
            </w:r>
          </w:p>
        </w:tc>
        <w:tc>
          <w:tcPr>
            <w:tcW w:w="670" w:type="dxa"/>
            <w:hideMark/>
          </w:tcPr>
          <w:p w14:paraId="1068C5C8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E784D05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82F779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00C5764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E3F1F" w14:paraId="035CEDA7" w14:textId="77777777" w:rsidTr="00313FDC">
        <w:tc>
          <w:tcPr>
            <w:tcW w:w="11161" w:type="dxa"/>
            <w:gridSpan w:val="5"/>
            <w:hideMark/>
          </w:tcPr>
          <w:p w14:paraId="43893FAF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216B22D0" w14:textId="77777777" w:rsidTr="00313FDC">
        <w:tc>
          <w:tcPr>
            <w:tcW w:w="623" w:type="dxa"/>
          </w:tcPr>
          <w:p w14:paraId="1F15C150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0A5E2E5" w14:textId="24EF1876" w:rsidR="006E3F1F" w:rsidRDefault="00AE2527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State t</w:t>
            </w:r>
            <w:r w:rsidR="006E3F1F" w:rsidRPr="00D80EF0">
              <w:rPr>
                <w:rFonts w:eastAsia="Arial Unicode MS"/>
                <w:bCs/>
                <w:sz w:val="24"/>
                <w:szCs w:val="24"/>
              </w:rPr>
              <w:t>he methods employed to harness geothermal energy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detail</w:t>
            </w:r>
            <w:r w:rsidR="006E3F1F" w:rsidRPr="00D80EF0">
              <w:rPr>
                <w:rFonts w:eastAsia="Arial Unicode MS"/>
                <w:bCs/>
                <w:sz w:val="24"/>
                <w:szCs w:val="24"/>
              </w:rPr>
              <w:t>. Discuss the technologies involved in converting geothermal heat into usable energy.</w:t>
            </w:r>
          </w:p>
        </w:tc>
        <w:tc>
          <w:tcPr>
            <w:tcW w:w="670" w:type="dxa"/>
          </w:tcPr>
          <w:p w14:paraId="16FE33F3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11BB311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0EB15916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4B36687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31711219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9D026BE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333E448D" w14:textId="77777777" w:rsidTr="00313FDC">
        <w:tc>
          <w:tcPr>
            <w:tcW w:w="11161" w:type="dxa"/>
            <w:gridSpan w:val="5"/>
            <w:hideMark/>
          </w:tcPr>
          <w:p w14:paraId="50B40842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16318BD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9D5BA32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D29967C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6E4A917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6234C99" w14:textId="0D378B36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6E3F1F" w14:paraId="2F04AF58" w14:textId="77777777" w:rsidTr="00313FDC">
        <w:tc>
          <w:tcPr>
            <w:tcW w:w="623" w:type="dxa"/>
          </w:tcPr>
          <w:p w14:paraId="76D8AD2F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178EDB7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EA4143">
              <w:rPr>
                <w:rFonts w:eastAsia="Arial Unicode MS"/>
                <w:bCs/>
                <w:sz w:val="24"/>
                <w:szCs w:val="24"/>
              </w:rPr>
              <w:t>Compare and contrast anaerobic and aerobic digestion processes in biomass. Highlight the differences in their mechanisms and applications.</w:t>
            </w:r>
          </w:p>
        </w:tc>
        <w:tc>
          <w:tcPr>
            <w:tcW w:w="670" w:type="dxa"/>
            <w:hideMark/>
          </w:tcPr>
          <w:p w14:paraId="4744793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28EC31CA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83EEC4D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0FBF83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D6F8486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A3BB112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4130CA5F" w14:textId="77777777" w:rsidTr="00313FDC">
        <w:tc>
          <w:tcPr>
            <w:tcW w:w="11161" w:type="dxa"/>
            <w:gridSpan w:val="5"/>
            <w:hideMark/>
          </w:tcPr>
          <w:p w14:paraId="61C79876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002DC22B" w14:textId="77777777" w:rsidTr="00313FDC">
        <w:tc>
          <w:tcPr>
            <w:tcW w:w="623" w:type="dxa"/>
          </w:tcPr>
          <w:p w14:paraId="07D080BF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4E7D7E1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41E36">
              <w:rPr>
                <w:rFonts w:eastAsia="Arial Unicode MS"/>
                <w:bCs/>
                <w:sz w:val="24"/>
                <w:szCs w:val="24"/>
              </w:rPr>
              <w:t xml:space="preserve">Explain the combustion characteristics of </w:t>
            </w:r>
            <w:proofErr w:type="gramStart"/>
            <w:r w:rsidRPr="00841E36">
              <w:rPr>
                <w:rFonts w:eastAsia="Arial Unicode MS"/>
                <w:bCs/>
                <w:sz w:val="24"/>
                <w:szCs w:val="24"/>
              </w:rPr>
              <w:t>bio-gas</w:t>
            </w:r>
            <w:proofErr w:type="gramEnd"/>
            <w:r w:rsidRPr="00841E36">
              <w:rPr>
                <w:rFonts w:eastAsia="Arial Unicode MS"/>
                <w:bCs/>
                <w:sz w:val="24"/>
                <w:szCs w:val="24"/>
              </w:rPr>
              <w:t>. Discuss its composition and properties that make it suitable as a fuel for combustion.</w:t>
            </w:r>
          </w:p>
        </w:tc>
        <w:tc>
          <w:tcPr>
            <w:tcW w:w="670" w:type="dxa"/>
            <w:hideMark/>
          </w:tcPr>
          <w:p w14:paraId="2D51D14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36D6FC12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7090FF8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5A6BDDA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68CDFA7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10F39E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728AB52D" w14:textId="77777777" w:rsidTr="00313FDC">
        <w:tc>
          <w:tcPr>
            <w:tcW w:w="11161" w:type="dxa"/>
            <w:gridSpan w:val="5"/>
            <w:hideMark/>
          </w:tcPr>
          <w:p w14:paraId="76C5EAC5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67E9E45" w14:textId="1D3AE091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6E3F1F" w14:paraId="14FBAB7D" w14:textId="77777777" w:rsidTr="00313FDC">
        <w:tc>
          <w:tcPr>
            <w:tcW w:w="623" w:type="dxa"/>
          </w:tcPr>
          <w:p w14:paraId="4E556E2B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E7033F9" w14:textId="77777777" w:rsidR="006E3F1F" w:rsidRDefault="006E3F1F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747130">
              <w:rPr>
                <w:rFonts w:eastAsia="Arial Unicode MS"/>
                <w:bCs/>
                <w:sz w:val="24"/>
                <w:szCs w:val="24"/>
              </w:rPr>
              <w:t>Explore the thermodynamic cycles used in OTEC plants. Compare and contrast the working principles of closed and open cycle OTEC systems.</w:t>
            </w:r>
          </w:p>
        </w:tc>
        <w:tc>
          <w:tcPr>
            <w:tcW w:w="670" w:type="dxa"/>
            <w:hideMark/>
          </w:tcPr>
          <w:p w14:paraId="7186B4D1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7D39C34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C1C4E7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E3F1F" w14:paraId="7CFC812B" w14:textId="77777777" w:rsidTr="00313FDC">
        <w:tc>
          <w:tcPr>
            <w:tcW w:w="11161" w:type="dxa"/>
            <w:gridSpan w:val="5"/>
            <w:hideMark/>
          </w:tcPr>
          <w:p w14:paraId="15EE95FB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1FBFEFAF" w14:textId="77777777" w:rsidTr="00313FDC">
        <w:tc>
          <w:tcPr>
            <w:tcW w:w="623" w:type="dxa"/>
          </w:tcPr>
          <w:p w14:paraId="7DF4374B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CFA2F03" w14:textId="5970C84C" w:rsidR="006E3F1F" w:rsidRDefault="00AE2527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</w:t>
            </w:r>
            <w:r w:rsidR="006E3F1F" w:rsidRPr="008A5A66">
              <w:rPr>
                <w:rFonts w:eastAsia="Arial Unicode MS"/>
                <w:bCs/>
                <w:sz w:val="24"/>
                <w:szCs w:val="24"/>
              </w:rPr>
              <w:t xml:space="preserve"> the techniques employed in converting tidal energy into electricity. How are tidal movements transformed into usable power?</w:t>
            </w:r>
          </w:p>
        </w:tc>
        <w:tc>
          <w:tcPr>
            <w:tcW w:w="670" w:type="dxa"/>
            <w:hideMark/>
          </w:tcPr>
          <w:p w14:paraId="44EA35D2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681F87D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CAA1E31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4554F94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67EC94A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A0EAAE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36324E99" w14:textId="77777777" w:rsidTr="00313FDC">
        <w:tc>
          <w:tcPr>
            <w:tcW w:w="11161" w:type="dxa"/>
            <w:gridSpan w:val="5"/>
            <w:hideMark/>
          </w:tcPr>
          <w:p w14:paraId="3F8136BB" w14:textId="77777777" w:rsidR="00787293" w:rsidRDefault="00787293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15ADF39" w14:textId="21CC8E71" w:rsidR="006E3F1F" w:rsidRPr="00787293" w:rsidRDefault="006E3F1F" w:rsidP="00533351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87293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6E3F1F" w14:paraId="355109B9" w14:textId="77777777" w:rsidTr="00313FDC">
        <w:tc>
          <w:tcPr>
            <w:tcW w:w="623" w:type="dxa"/>
          </w:tcPr>
          <w:p w14:paraId="42FE0299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5B67835" w14:textId="29D0119C" w:rsidR="006E3F1F" w:rsidRDefault="00AE2527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and discuss </w:t>
            </w:r>
            <w:r w:rsidR="006E3F1F" w:rsidRPr="00131F08">
              <w:rPr>
                <w:rFonts w:eastAsia="Arial Unicode MS"/>
                <w:bCs/>
                <w:sz w:val="24"/>
                <w:szCs w:val="24"/>
              </w:rPr>
              <w:t>Seebeck, Peltier, and Joule-Thomson effects in the context of thermo-electric conversion.</w:t>
            </w:r>
          </w:p>
        </w:tc>
        <w:tc>
          <w:tcPr>
            <w:tcW w:w="670" w:type="dxa"/>
            <w:hideMark/>
          </w:tcPr>
          <w:p w14:paraId="642E4DD0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5F6C061E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4E3399C5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 4</w:t>
            </w:r>
          </w:p>
          <w:p w14:paraId="2C9EF17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68A2F07F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DF118CB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E3F1F" w14:paraId="671C67EF" w14:textId="77777777" w:rsidTr="00313FDC">
        <w:tc>
          <w:tcPr>
            <w:tcW w:w="11161" w:type="dxa"/>
            <w:gridSpan w:val="5"/>
            <w:hideMark/>
          </w:tcPr>
          <w:p w14:paraId="00EEE038" w14:textId="77777777" w:rsidR="006E3F1F" w:rsidRDefault="006E3F1F" w:rsidP="0053335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E3F1F" w14:paraId="2ECD30E5" w14:textId="77777777" w:rsidTr="00313FDC">
        <w:tc>
          <w:tcPr>
            <w:tcW w:w="623" w:type="dxa"/>
          </w:tcPr>
          <w:p w14:paraId="47CC2061" w14:textId="77777777" w:rsidR="006E3F1F" w:rsidRDefault="006E3F1F" w:rsidP="006E3F1F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D030566" w14:textId="4152CE50" w:rsidR="006E3F1F" w:rsidRDefault="00AE2527" w:rsidP="00533351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Elaborate </w:t>
            </w:r>
            <w:r w:rsidR="006E3F1F" w:rsidRPr="004423D3">
              <w:rPr>
                <w:rFonts w:eastAsia="Arial Unicode MS"/>
                <w:bCs/>
                <w:sz w:val="24"/>
                <w:szCs w:val="24"/>
              </w:rPr>
              <w:t>the fundamental principles of Fuel Cells. Discuss Faraday's laws and their application in fuel cell technology.</w:t>
            </w:r>
          </w:p>
        </w:tc>
        <w:tc>
          <w:tcPr>
            <w:tcW w:w="670" w:type="dxa"/>
            <w:hideMark/>
          </w:tcPr>
          <w:p w14:paraId="77F303ED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40EA8E43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160813A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6E4A3C39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0F552B7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E730D2C" w14:textId="77777777" w:rsidR="006E3F1F" w:rsidRDefault="006E3F1F" w:rsidP="00533351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10D987DA" w14:textId="77777777" w:rsidR="006E3F1F" w:rsidRDefault="006E3F1F" w:rsidP="006E3F1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3D74B1" w14:textId="77777777" w:rsidR="006E3F1F" w:rsidRDefault="006E3F1F" w:rsidP="006E3F1F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011A2EA1" w14:textId="23B7CAE9" w:rsidR="00E753EC" w:rsidRPr="008849BD" w:rsidRDefault="00E753EC" w:rsidP="006E3F1F">
      <w:pPr>
        <w:spacing w:after="0" w:line="240" w:lineRule="auto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E753EC" w:rsidRPr="008849BD" w:rsidSect="001A2FAB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340A" w14:textId="77777777" w:rsidR="001A2FAB" w:rsidRDefault="001A2FAB" w:rsidP="00450012">
      <w:pPr>
        <w:spacing w:after="0" w:line="240" w:lineRule="auto"/>
      </w:pPr>
      <w:r>
        <w:separator/>
      </w:r>
    </w:p>
  </w:endnote>
  <w:endnote w:type="continuationSeparator" w:id="0">
    <w:p w14:paraId="19186240" w14:textId="77777777" w:rsidR="001A2FAB" w:rsidRDefault="001A2FA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A710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A710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99A92" w14:textId="77777777" w:rsidR="001A2FAB" w:rsidRDefault="001A2FAB" w:rsidP="00450012">
      <w:pPr>
        <w:spacing w:after="0" w:line="240" w:lineRule="auto"/>
      </w:pPr>
      <w:r>
        <w:separator/>
      </w:r>
    </w:p>
  </w:footnote>
  <w:footnote w:type="continuationSeparator" w:id="0">
    <w:p w14:paraId="430698BD" w14:textId="77777777" w:rsidR="001A2FAB" w:rsidRDefault="001A2FA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C6517"/>
    <w:multiLevelType w:val="hybridMultilevel"/>
    <w:tmpl w:val="66F4F5D2"/>
    <w:lvl w:ilvl="0" w:tplc="4BB831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AB4C182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B0DBE"/>
    <w:multiLevelType w:val="hybridMultilevel"/>
    <w:tmpl w:val="C484858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59282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465356">
    <w:abstractNumId w:val="1"/>
  </w:num>
  <w:num w:numId="3" w16cid:durableId="5673465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4725579">
    <w:abstractNumId w:val="3"/>
  </w:num>
  <w:num w:numId="5" w16cid:durableId="16294317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394436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353B"/>
    <w:rsid w:val="0006496C"/>
    <w:rsid w:val="00067B2C"/>
    <w:rsid w:val="00080081"/>
    <w:rsid w:val="0009480B"/>
    <w:rsid w:val="000978D2"/>
    <w:rsid w:val="000A1407"/>
    <w:rsid w:val="000B5760"/>
    <w:rsid w:val="000E3491"/>
    <w:rsid w:val="000F35EB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2FAB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A37E8"/>
    <w:rsid w:val="002B7019"/>
    <w:rsid w:val="002C56AB"/>
    <w:rsid w:val="002F2739"/>
    <w:rsid w:val="0030154E"/>
    <w:rsid w:val="003016D7"/>
    <w:rsid w:val="003111D6"/>
    <w:rsid w:val="00311837"/>
    <w:rsid w:val="003132E9"/>
    <w:rsid w:val="00313FDC"/>
    <w:rsid w:val="003145EF"/>
    <w:rsid w:val="00320C1F"/>
    <w:rsid w:val="00326197"/>
    <w:rsid w:val="0033105B"/>
    <w:rsid w:val="0034191C"/>
    <w:rsid w:val="00346EC7"/>
    <w:rsid w:val="00357197"/>
    <w:rsid w:val="00365B59"/>
    <w:rsid w:val="00385E3B"/>
    <w:rsid w:val="003B5F6F"/>
    <w:rsid w:val="003C191B"/>
    <w:rsid w:val="003C66BF"/>
    <w:rsid w:val="003C6AA8"/>
    <w:rsid w:val="003E27EC"/>
    <w:rsid w:val="00417136"/>
    <w:rsid w:val="00426CC0"/>
    <w:rsid w:val="00443C54"/>
    <w:rsid w:val="00450012"/>
    <w:rsid w:val="00450DB4"/>
    <w:rsid w:val="004532AA"/>
    <w:rsid w:val="00457336"/>
    <w:rsid w:val="004840BA"/>
    <w:rsid w:val="00490ACC"/>
    <w:rsid w:val="004A710C"/>
    <w:rsid w:val="004C0E5D"/>
    <w:rsid w:val="004D1645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4A55"/>
    <w:rsid w:val="005724F2"/>
    <w:rsid w:val="00590257"/>
    <w:rsid w:val="005931D0"/>
    <w:rsid w:val="005A17AE"/>
    <w:rsid w:val="005B1AC0"/>
    <w:rsid w:val="005B2FA8"/>
    <w:rsid w:val="005B31B5"/>
    <w:rsid w:val="005D0F56"/>
    <w:rsid w:val="005E0588"/>
    <w:rsid w:val="005F37B6"/>
    <w:rsid w:val="00600462"/>
    <w:rsid w:val="00606216"/>
    <w:rsid w:val="006105BD"/>
    <w:rsid w:val="00613EE1"/>
    <w:rsid w:val="006375BD"/>
    <w:rsid w:val="00640821"/>
    <w:rsid w:val="006641A4"/>
    <w:rsid w:val="0066781D"/>
    <w:rsid w:val="00682267"/>
    <w:rsid w:val="006827BF"/>
    <w:rsid w:val="00684975"/>
    <w:rsid w:val="00696C7E"/>
    <w:rsid w:val="006B0B11"/>
    <w:rsid w:val="006B75D8"/>
    <w:rsid w:val="006D45DE"/>
    <w:rsid w:val="006D68FB"/>
    <w:rsid w:val="006E3ECB"/>
    <w:rsid w:val="006E3F1F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0B7C"/>
    <w:rsid w:val="00755630"/>
    <w:rsid w:val="00763FF5"/>
    <w:rsid w:val="00772960"/>
    <w:rsid w:val="00777544"/>
    <w:rsid w:val="00780DE2"/>
    <w:rsid w:val="00787293"/>
    <w:rsid w:val="007B3FFA"/>
    <w:rsid w:val="007B7B9D"/>
    <w:rsid w:val="007E1DED"/>
    <w:rsid w:val="00803D3F"/>
    <w:rsid w:val="00823120"/>
    <w:rsid w:val="008264CD"/>
    <w:rsid w:val="00835C44"/>
    <w:rsid w:val="008412B9"/>
    <w:rsid w:val="00855A57"/>
    <w:rsid w:val="00866E6E"/>
    <w:rsid w:val="008767CB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171E"/>
    <w:rsid w:val="008F3EA4"/>
    <w:rsid w:val="00900AC4"/>
    <w:rsid w:val="00900C3E"/>
    <w:rsid w:val="00906941"/>
    <w:rsid w:val="009074D9"/>
    <w:rsid w:val="00922DF2"/>
    <w:rsid w:val="00931078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868D9"/>
    <w:rsid w:val="00AB33F6"/>
    <w:rsid w:val="00AB621F"/>
    <w:rsid w:val="00AC5D91"/>
    <w:rsid w:val="00AD6CC6"/>
    <w:rsid w:val="00AE2015"/>
    <w:rsid w:val="00AE2527"/>
    <w:rsid w:val="00AE67D5"/>
    <w:rsid w:val="00AE7988"/>
    <w:rsid w:val="00B050E7"/>
    <w:rsid w:val="00B32544"/>
    <w:rsid w:val="00B32B94"/>
    <w:rsid w:val="00B57725"/>
    <w:rsid w:val="00B64AA1"/>
    <w:rsid w:val="00B707AA"/>
    <w:rsid w:val="00B7224B"/>
    <w:rsid w:val="00B85A1C"/>
    <w:rsid w:val="00B86EDB"/>
    <w:rsid w:val="00B902CF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A7E3D"/>
    <w:rsid w:val="00CB03BD"/>
    <w:rsid w:val="00CC638B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D6649"/>
    <w:rsid w:val="00DE241E"/>
    <w:rsid w:val="00E01711"/>
    <w:rsid w:val="00E32FE6"/>
    <w:rsid w:val="00E365BA"/>
    <w:rsid w:val="00E41E95"/>
    <w:rsid w:val="00E477E3"/>
    <w:rsid w:val="00E753EC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75BA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  <w:rsid w:val="00FF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168</cp:revision>
  <cp:lastPrinted>2022-02-22T07:31:00Z</cp:lastPrinted>
  <dcterms:created xsi:type="dcterms:W3CDTF">2013-12-20T07:44:00Z</dcterms:created>
  <dcterms:modified xsi:type="dcterms:W3CDTF">2024-01-29T07:38:00Z</dcterms:modified>
</cp:coreProperties>
</file>